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CC" w:rsidRPr="00B315F3" w:rsidRDefault="00A01ECC" w:rsidP="00A01ECC">
      <w:pPr>
        <w:spacing w:line="360" w:lineRule="auto"/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  <w:lang w:eastAsia="da-DK"/>
        </w:rPr>
      </w:pPr>
      <w:r w:rsidRPr="00B315F3"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  <w:lang w:eastAsia="da-DK"/>
        </w:rPr>
        <w:t>Årsplan dansk 1. klasse – 2024/45</w:t>
      </w:r>
    </w:p>
    <w:p w:rsidR="00A01ECC" w:rsidRDefault="00A01ECC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A01ECC" w:rsidRDefault="00A01ECC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I 1. klasse vil vi arbejde i to forskellige bogsystemer – ”Den første læsning 1” samt </w:t>
      </w:r>
      <w:r w:rsidR="005523A6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”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Fandango</w:t>
      </w:r>
      <w:r w:rsidR="005523A6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”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.</w:t>
      </w:r>
    </w:p>
    <w:p w:rsidR="00A01ECC" w:rsidRDefault="00A01ECC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Fandango vil blive brugt til at undervise i genrekendskab og litteraturundervisning sideløbende med, at børnenes egentlige læsetræning vil blive knyttet til ”den første læsning”. Fandangomaterialet vil børnene som udgangspunkt ikke få med hjem, da jeg vil springe rundt i enkelte forløb og </w:t>
      </w:r>
      <w:r w:rsidR="00EB74FE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kun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plukke af det, som </w:t>
      </w:r>
      <w:r w:rsidR="00EB74FE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jeg finder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relevant for klassen.</w:t>
      </w:r>
    </w:p>
    <w:p w:rsidR="00761778" w:rsidRDefault="00761778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5523A6" w:rsidRDefault="005523A6" w:rsidP="005523A6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Som udgangspunkt starter vi </w:t>
      </w:r>
      <w:r w:rsidRPr="00BF5077">
        <w:rPr>
          <w:rFonts w:asciiTheme="majorHAnsi" w:eastAsia="Times New Roman" w:hAnsiTheme="majorHAnsi" w:cstheme="majorHAnsi"/>
          <w:color w:val="000000" w:themeColor="text1"/>
          <w:u w:val="single"/>
          <w:shd w:val="clear" w:color="auto" w:fill="FFFFFF"/>
          <w:lang w:eastAsia="da-DK"/>
        </w:rPr>
        <w:t>fælles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i ”bogstavbogen”, hvorefter vi i september sideløbende vil arbejde i Fandango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(</w:t>
      </w:r>
      <w:r w:rsidR="00BF5077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s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eptember)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, hvor vi vil have fokus på forfatteren Kim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Fupz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Aakeson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og ”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Vitello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”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, som børnene måske allerede har stiftet lidt bekendtskab med.</w:t>
      </w:r>
    </w:p>
    <w:p w:rsidR="005523A6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Når jeg senere på efteråret har dannet mig et bedre overblik over børnenes faglige niveau, så er målet, at ”bogstavbogen” skal bruges som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arbejdløsbog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, hvor børnene kan arbejde</w:t>
      </w:r>
      <w:r w:rsidR="00167D84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mere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selvstændigt.</w:t>
      </w:r>
    </w:p>
    <w:p w:rsidR="005523A6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Herfra vil vi 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for alvor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starte arbejdet i læsebogen samt arbejdsbogen, hvor børnene også </w:t>
      </w:r>
      <w:r w:rsidR="00BF5077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jævnligt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vil få l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æsel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ektier for. </w:t>
      </w:r>
    </w:p>
    <w:p w:rsidR="00167D84" w:rsidRDefault="00167D84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- Det er desuden super vigtigt, at børnene læser frilæsning hjemme </w:t>
      </w:r>
      <w:r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>hver dag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i 15-20 minutter.</w:t>
      </w:r>
    </w:p>
    <w:p w:rsidR="005523A6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352E3B" w:rsidRDefault="005523A6" w:rsidP="00A01ECC">
      <w:pPr>
        <w:spacing w:line="360" w:lineRule="auto"/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</w:pPr>
      <w:r w:rsidRP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 xml:space="preserve">Jeg vedhæfter en officiel </w:t>
      </w:r>
      <w:r w:rsid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 xml:space="preserve">udgivet </w:t>
      </w:r>
      <w:r w:rsidRP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>årsplan for ”den første læsning” fra Alinea, hvor I kan danne jer et indtryk over, hvad vi skal igennem</w:t>
      </w:r>
      <w:r w:rsid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 xml:space="preserve"> i 1. klasse</w:t>
      </w:r>
      <w:r w:rsidRP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>. Jeg vedhæfter af samme årsag også en officiel årsplan for ”Fandango” fra Gyldendal. Disse planer skal blot ses som information</w:t>
      </w:r>
      <w:r w:rsidR="00761778" w:rsidRP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 xml:space="preserve"> </w:t>
      </w:r>
      <w:r w:rsidR="00352E3B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>og et overordnet overblik.</w:t>
      </w:r>
      <w:r w:rsidRPr="00BF5077"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  <w:t xml:space="preserve"> </w:t>
      </w:r>
    </w:p>
    <w:p w:rsidR="00352E3B" w:rsidRDefault="00352E3B" w:rsidP="00A01ECC">
      <w:pPr>
        <w:spacing w:line="360" w:lineRule="auto"/>
        <w:rPr>
          <w:rFonts w:asciiTheme="majorHAnsi" w:eastAsia="Times New Roman" w:hAnsiTheme="majorHAnsi" w:cstheme="majorHAnsi"/>
          <w:i/>
          <w:color w:val="000000" w:themeColor="text1"/>
          <w:shd w:val="clear" w:color="auto" w:fill="FFFFFF"/>
          <w:lang w:eastAsia="da-DK"/>
        </w:rPr>
      </w:pPr>
    </w:p>
    <w:p w:rsidR="005523A6" w:rsidRPr="00352E3B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 w:rsidRPr="00352E3B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Der vil forekomme ændringer, og vi vil ikke nå ”det hele”</w:t>
      </w:r>
      <w:r w:rsidR="00BF5077" w:rsidRPr="00352E3B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men blot det, som er vigtigst.</w:t>
      </w:r>
    </w:p>
    <w:p w:rsidR="005523A6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A01ECC" w:rsidRDefault="00A01ECC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Sideløbende med disse bogsystemer vil vi </w:t>
      </w:r>
      <w:r w:rsidR="005523A6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desuden ”snuse” 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til </w:t>
      </w:r>
      <w:r w:rsidR="00167D84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forskellige d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anskfaglige værksteder</w:t>
      </w:r>
      <w:r w:rsidR="00761778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(som I vil høre mere om)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, </w:t>
      </w:r>
      <w:r w:rsidR="005523A6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træne håndskrift i vores </w:t>
      </w: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skrivehæfter</w:t>
      </w:r>
      <w:r w:rsidR="00BF5077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 og skrive logbøger.</w:t>
      </w:r>
    </w:p>
    <w:p w:rsidR="005523A6" w:rsidRDefault="005523A6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 xml:space="preserve">Jeg holder jer opdateret i ugebrevene, da </w:t>
      </w:r>
      <w:r w:rsidR="00C0333E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planen er med forbehold for ændringer!</w:t>
      </w:r>
      <w:bookmarkStart w:id="0" w:name="_GoBack"/>
      <w:bookmarkEnd w:id="0"/>
    </w:p>
    <w:p w:rsidR="00167D84" w:rsidRDefault="00167D84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376D79" w:rsidRDefault="00376D79" w:rsidP="00167D84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proofErr w:type="spellStart"/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Mvh</w:t>
      </w:r>
      <w:proofErr w:type="spellEnd"/>
    </w:p>
    <w:p w:rsidR="001C1D7A" w:rsidRDefault="00376D79" w:rsidP="001C1D7A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  <w:t>Josephine</w:t>
      </w:r>
    </w:p>
    <w:p w:rsidR="00FB12FB" w:rsidRPr="00167D84" w:rsidRDefault="00167D84" w:rsidP="001C1D7A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  <w:r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  <w:lang w:eastAsia="da-DK"/>
        </w:rPr>
        <w:t>Her</w:t>
      </w:r>
      <w:r w:rsidR="00FB12FB" w:rsidRPr="00761778"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  <w:lang w:eastAsia="da-DK"/>
        </w:rPr>
        <w:t xml:space="preserve"> følger et overblik over dansk</w:t>
      </w:r>
      <w:r w:rsidR="00B315F3" w:rsidRPr="00761778"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  <w:lang w:eastAsia="da-DK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lastRenderedPageBreak/>
              <w:t>August</w:t>
            </w:r>
          </w:p>
        </w:tc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bogstavbogen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September</w:t>
            </w:r>
          </w:p>
        </w:tc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bogstavbogen</w:t>
            </w:r>
          </w:p>
          <w:p w:rsidR="00B315F3" w:rsidRPr="00761778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 xml:space="preserve">Fandango kap. 1 - Kim 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Fupz</w:t>
            </w:r>
            <w:proofErr w:type="spellEnd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 xml:space="preserve"> 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Aakeson</w:t>
            </w:r>
            <w:proofErr w:type="spellEnd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/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Vitello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Oktober</w:t>
            </w:r>
          </w:p>
        </w:tc>
        <w:tc>
          <w:tcPr>
            <w:tcW w:w="4811" w:type="dxa"/>
          </w:tcPr>
          <w:p w:rsidR="00B315F3" w:rsidRDefault="00761778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- bogstavbogen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 xml:space="preserve">Fandango kap. 1 - Kim 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Fupz</w:t>
            </w:r>
            <w:proofErr w:type="spellEnd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 xml:space="preserve"> 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Aakeson</w:t>
            </w:r>
            <w:proofErr w:type="spellEnd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/</w:t>
            </w:r>
            <w:proofErr w:type="spellStart"/>
            <w:r w:rsidRPr="00761778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Vitello</w:t>
            </w:r>
            <w:proofErr w:type="spellEnd"/>
          </w:p>
          <w:p w:rsidR="00761778" w:rsidRPr="00761778" w:rsidRDefault="00761778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761778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P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val="en-US" w:eastAsia="da-DK"/>
              </w:rPr>
              <w:t>November</w:t>
            </w:r>
          </w:p>
        </w:tc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 w:rsidRPr="00B315F3"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 xml:space="preserve">Den første læsning –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læsebog/arbejdsbog</w:t>
            </w:r>
          </w:p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Jul/julehygge</w:t>
            </w:r>
          </w:p>
          <w:p w:rsidR="00761778" w:rsidRDefault="00761778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P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December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Jul/julehygge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lastRenderedPageBreak/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P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lastRenderedPageBreak/>
              <w:t>Januar</w:t>
            </w:r>
          </w:p>
        </w:tc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P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Februar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P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Marts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Fandango kap. 2 – ”Du og jeg”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P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April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Fandango kap. 2 – ”Du og jeg”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Maj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lastRenderedPageBreak/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  <w:tr w:rsidR="00B315F3" w:rsidRPr="00B315F3" w:rsidTr="00B315F3">
        <w:tc>
          <w:tcPr>
            <w:tcW w:w="4811" w:type="dxa"/>
          </w:tcPr>
          <w:p w:rsidR="00B315F3" w:rsidRDefault="00B315F3" w:rsidP="00A01ECC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lastRenderedPageBreak/>
              <w:t>Juni</w:t>
            </w:r>
          </w:p>
        </w:tc>
        <w:tc>
          <w:tcPr>
            <w:tcW w:w="4811" w:type="dxa"/>
          </w:tcPr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Den første læsning – læsebog/arbejdsbog</w:t>
            </w:r>
          </w:p>
          <w:p w:rsidR="00761778" w:rsidRDefault="00761778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Arbejdløsbøger</w:t>
            </w:r>
            <w:proofErr w:type="spellEnd"/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Frilæsning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Værksteder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Logbog</w:t>
            </w:r>
          </w:p>
          <w:p w:rsidR="00B315F3" w:rsidRDefault="00B315F3" w:rsidP="00B315F3">
            <w:pPr>
              <w:spacing w:line="360" w:lineRule="auto"/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hd w:val="clear" w:color="auto" w:fill="FFFFFF"/>
                <w:lang w:eastAsia="da-DK"/>
              </w:rPr>
              <w:t>Skrivehæfter</w:t>
            </w:r>
          </w:p>
        </w:tc>
      </w:tr>
    </w:tbl>
    <w:p w:rsidR="00B315F3" w:rsidRPr="00B315F3" w:rsidRDefault="00B315F3" w:rsidP="00A01ECC">
      <w:pPr>
        <w:spacing w:line="360" w:lineRule="auto"/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da-DK"/>
        </w:rPr>
      </w:pPr>
    </w:p>
    <w:p w:rsidR="00D43E63" w:rsidRPr="00B315F3" w:rsidRDefault="00C0333E"/>
    <w:sectPr w:rsidR="00D43E63" w:rsidRPr="00B315F3" w:rsidSect="00A22DF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CC"/>
    <w:rsid w:val="000A5859"/>
    <w:rsid w:val="00167D84"/>
    <w:rsid w:val="001C1D7A"/>
    <w:rsid w:val="00352E3B"/>
    <w:rsid w:val="00376D79"/>
    <w:rsid w:val="005523A6"/>
    <w:rsid w:val="00761778"/>
    <w:rsid w:val="00A01ECC"/>
    <w:rsid w:val="00A22DF8"/>
    <w:rsid w:val="00B315F3"/>
    <w:rsid w:val="00BF5077"/>
    <w:rsid w:val="00C0333E"/>
    <w:rsid w:val="00D75096"/>
    <w:rsid w:val="00EB74FE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114D"/>
  <w14:defaultImageDpi w14:val="32767"/>
  <w15:chartTrackingRefBased/>
  <w15:docId w15:val="{E777CA0A-A6C3-904E-8D84-A7CDF6B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442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Zinckernagel</dc:creator>
  <cp:keywords/>
  <dc:description/>
  <cp:lastModifiedBy>Josephine Zinckernagel</cp:lastModifiedBy>
  <cp:revision>9</cp:revision>
  <dcterms:created xsi:type="dcterms:W3CDTF">2024-08-18T18:27:00Z</dcterms:created>
  <dcterms:modified xsi:type="dcterms:W3CDTF">2024-08-28T08:13:00Z</dcterms:modified>
</cp:coreProperties>
</file>